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3CDD2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firstLine="0" w:firstLineChars="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292929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292929"/>
          <w:spacing w:val="0"/>
          <w:sz w:val="32"/>
          <w:szCs w:val="32"/>
          <w:shd w:val="clear" w:color="auto" w:fill="FFFFFF"/>
          <w:lang w:val="en-US" w:eastAsia="zh-CN"/>
        </w:rPr>
        <w:t>附件：</w:t>
      </w:r>
    </w:p>
    <w:p w14:paraId="6A9951F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92929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92929"/>
          <w:spacing w:val="0"/>
          <w:sz w:val="44"/>
          <w:szCs w:val="44"/>
          <w:shd w:val="clear" w:color="auto" w:fill="FFFFFF"/>
          <w:lang w:val="en-US" w:eastAsia="zh-CN"/>
        </w:rPr>
        <w:t>学生社团骨干培训班内容安排</w:t>
      </w:r>
    </w:p>
    <w:tbl>
      <w:tblPr>
        <w:tblStyle w:val="4"/>
        <w:tblW w:w="561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2"/>
        <w:gridCol w:w="1697"/>
        <w:gridCol w:w="2085"/>
        <w:gridCol w:w="5068"/>
      </w:tblGrid>
      <w:tr w14:paraId="7B7B71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9" w:hRule="atLeast"/>
          <w:tblHeader/>
          <w:jc w:val="center"/>
        </w:trPr>
        <w:tc>
          <w:tcPr>
            <w:tcW w:w="377" w:type="pct"/>
            <w:noWrap w:val="0"/>
            <w:vAlign w:val="center"/>
          </w:tcPr>
          <w:p w14:paraId="4F1543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886" w:type="pct"/>
            <w:noWrap w:val="0"/>
            <w:vAlign w:val="center"/>
          </w:tcPr>
          <w:p w14:paraId="679A49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培训板块</w:t>
            </w:r>
          </w:p>
        </w:tc>
        <w:tc>
          <w:tcPr>
            <w:tcW w:w="1089" w:type="pct"/>
            <w:noWrap w:val="0"/>
            <w:vAlign w:val="center"/>
          </w:tcPr>
          <w:p w14:paraId="25C9F9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主讲人</w:t>
            </w:r>
          </w:p>
        </w:tc>
        <w:tc>
          <w:tcPr>
            <w:tcW w:w="2647" w:type="pct"/>
            <w:noWrap w:val="0"/>
            <w:vAlign w:val="center"/>
          </w:tcPr>
          <w:p w14:paraId="2CC8E8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培训详细内容</w:t>
            </w:r>
          </w:p>
        </w:tc>
      </w:tr>
      <w:tr w14:paraId="04903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9" w:hRule="atLeast"/>
          <w:jc w:val="center"/>
        </w:trPr>
        <w:tc>
          <w:tcPr>
            <w:tcW w:w="377" w:type="pct"/>
            <w:noWrap w:val="0"/>
            <w:vAlign w:val="center"/>
          </w:tcPr>
          <w:p w14:paraId="4E85FC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886" w:type="pct"/>
            <w:noWrap w:val="0"/>
            <w:vAlign w:val="center"/>
          </w:tcPr>
          <w:p w14:paraId="0A4A0C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重点制度文件解读</w:t>
            </w:r>
          </w:p>
        </w:tc>
        <w:tc>
          <w:tcPr>
            <w:tcW w:w="1089" w:type="pct"/>
            <w:noWrap w:val="0"/>
            <w:vAlign w:val="center"/>
          </w:tcPr>
          <w:p w14:paraId="01CFAE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学生社团管理部负责老师</w:t>
            </w:r>
          </w:p>
        </w:tc>
        <w:tc>
          <w:tcPr>
            <w:tcW w:w="2647" w:type="pct"/>
            <w:noWrap w:val="0"/>
            <w:vAlign w:val="center"/>
          </w:tcPr>
          <w:p w14:paraId="39BD37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1.《郑州轻工业大学学生社团建设管理办法》</w:t>
            </w:r>
          </w:p>
          <w:p w14:paraId="2BD4BF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2.《郑州轻工业大学“第二课堂成绩单”制度实施管理办法》</w:t>
            </w:r>
          </w:p>
          <w:p w14:paraId="4B8074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3.《郑州轻工业大学学生社团活动管理细则（试行）》</w:t>
            </w:r>
          </w:p>
          <w:p w14:paraId="0FBD69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4.《郑州轻工业大学学生社团骨干管理实施细则（试行）》</w:t>
            </w:r>
          </w:p>
          <w:p w14:paraId="31446D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5.《郑州轻工业大学学生社团考核实施细则（试行）》</w:t>
            </w:r>
          </w:p>
          <w:p w14:paraId="68D0A2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6.《郑州轻工业大学学生社团注册登记管理细则（试行）》</w:t>
            </w:r>
          </w:p>
        </w:tc>
      </w:tr>
      <w:tr w14:paraId="4B4CAE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9" w:hRule="atLeast"/>
          <w:jc w:val="center"/>
        </w:trPr>
        <w:tc>
          <w:tcPr>
            <w:tcW w:w="377" w:type="pct"/>
            <w:noWrap w:val="0"/>
            <w:vAlign w:val="center"/>
          </w:tcPr>
          <w:p w14:paraId="104A7A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886" w:type="pct"/>
            <w:noWrap w:val="0"/>
            <w:vAlign w:val="center"/>
          </w:tcPr>
          <w:p w14:paraId="020B67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第二课堂平台</w:t>
            </w:r>
          </w:p>
        </w:tc>
        <w:tc>
          <w:tcPr>
            <w:tcW w:w="1089" w:type="pct"/>
            <w:noWrap w:val="0"/>
            <w:vAlign w:val="center"/>
          </w:tcPr>
          <w:p w14:paraId="3F0CB3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第二课堂平台负责学生</w:t>
            </w:r>
          </w:p>
        </w:tc>
        <w:tc>
          <w:tcPr>
            <w:tcW w:w="2647" w:type="pct"/>
            <w:noWrap w:val="0"/>
            <w:vAlign w:val="center"/>
          </w:tcPr>
          <w:p w14:paraId="6F3E42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1.二课平台操作使用</w:t>
            </w:r>
          </w:p>
          <w:p w14:paraId="6CC9FD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2.二课活动申请流程</w:t>
            </w:r>
          </w:p>
          <w:p w14:paraId="2CCE35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3.申请二课活动相关注意事项</w:t>
            </w:r>
          </w:p>
        </w:tc>
      </w:tr>
      <w:tr w14:paraId="136321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9" w:hRule="atLeast"/>
          <w:jc w:val="center"/>
        </w:trPr>
        <w:tc>
          <w:tcPr>
            <w:tcW w:w="377" w:type="pct"/>
            <w:noWrap w:val="0"/>
            <w:vAlign w:val="center"/>
          </w:tcPr>
          <w:p w14:paraId="332731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886" w:type="pct"/>
            <w:noWrap w:val="0"/>
            <w:vAlign w:val="center"/>
          </w:tcPr>
          <w:p w14:paraId="7AA5B9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文秘部工作</w:t>
            </w:r>
          </w:p>
        </w:tc>
        <w:tc>
          <w:tcPr>
            <w:tcW w:w="1089" w:type="pct"/>
            <w:noWrap w:val="0"/>
            <w:vAlign w:val="center"/>
          </w:tcPr>
          <w:p w14:paraId="5AF70B9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文秘部负责学生</w:t>
            </w:r>
          </w:p>
        </w:tc>
        <w:tc>
          <w:tcPr>
            <w:tcW w:w="2647" w:type="pct"/>
            <w:noWrap w:val="0"/>
            <w:vAlign w:val="center"/>
          </w:tcPr>
          <w:p w14:paraId="7B3A1B6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1.策划书撰写格式</w:t>
            </w:r>
          </w:p>
          <w:p w14:paraId="7FCD84D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2.策划书提交注意事项</w:t>
            </w:r>
          </w:p>
        </w:tc>
      </w:tr>
      <w:tr w14:paraId="0C9D6B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9" w:hRule="atLeast"/>
          <w:jc w:val="center"/>
        </w:trPr>
        <w:tc>
          <w:tcPr>
            <w:tcW w:w="377" w:type="pct"/>
            <w:noWrap w:val="0"/>
            <w:vAlign w:val="center"/>
          </w:tcPr>
          <w:p w14:paraId="155685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886" w:type="pct"/>
            <w:noWrap w:val="0"/>
            <w:vAlign w:val="center"/>
          </w:tcPr>
          <w:p w14:paraId="68B673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权益部工作</w:t>
            </w:r>
          </w:p>
        </w:tc>
        <w:tc>
          <w:tcPr>
            <w:tcW w:w="1089" w:type="pct"/>
            <w:noWrap w:val="0"/>
            <w:vAlign w:val="center"/>
          </w:tcPr>
          <w:p w14:paraId="645F3D6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权益部负责学生</w:t>
            </w:r>
          </w:p>
        </w:tc>
        <w:tc>
          <w:tcPr>
            <w:tcW w:w="2647" w:type="pct"/>
            <w:noWrap w:val="0"/>
            <w:vAlign w:val="center"/>
          </w:tcPr>
          <w:p w14:paraId="44D4386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  <w:t>1.</w:t>
            </w: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物品借还流程</w:t>
            </w:r>
          </w:p>
          <w:p w14:paraId="3742E5C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  <w:t>2.奖品、证书领用流程</w:t>
            </w:r>
          </w:p>
        </w:tc>
      </w:tr>
      <w:tr w14:paraId="7368C7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9" w:hRule="atLeast"/>
          <w:jc w:val="center"/>
        </w:trPr>
        <w:tc>
          <w:tcPr>
            <w:tcW w:w="377" w:type="pct"/>
            <w:noWrap w:val="0"/>
            <w:vAlign w:val="center"/>
          </w:tcPr>
          <w:p w14:paraId="0B4CA4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886" w:type="pct"/>
            <w:noWrap w:val="0"/>
            <w:vAlign w:val="center"/>
          </w:tcPr>
          <w:p w14:paraId="07512D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宣传部工作</w:t>
            </w:r>
          </w:p>
        </w:tc>
        <w:tc>
          <w:tcPr>
            <w:tcW w:w="1089" w:type="pct"/>
            <w:noWrap w:val="0"/>
            <w:vAlign w:val="center"/>
          </w:tcPr>
          <w:p w14:paraId="6A0946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宣传部负责学生</w:t>
            </w:r>
          </w:p>
        </w:tc>
        <w:tc>
          <w:tcPr>
            <w:tcW w:w="2647" w:type="pct"/>
            <w:noWrap w:val="0"/>
            <w:vAlign w:val="center"/>
          </w:tcPr>
          <w:p w14:paraId="3CA845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1.微信推文文案撰写</w:t>
            </w:r>
          </w:p>
          <w:p w14:paraId="7A40D3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2.微信推文排版技巧</w:t>
            </w:r>
          </w:p>
        </w:tc>
      </w:tr>
      <w:tr w14:paraId="6E7143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9" w:hRule="atLeast"/>
          <w:jc w:val="center"/>
        </w:trPr>
        <w:tc>
          <w:tcPr>
            <w:tcW w:w="377" w:type="pct"/>
            <w:noWrap w:val="0"/>
            <w:vAlign w:val="center"/>
          </w:tcPr>
          <w:p w14:paraId="12D059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886" w:type="pct"/>
            <w:noWrap w:val="0"/>
            <w:vAlign w:val="center"/>
          </w:tcPr>
          <w:p w14:paraId="34131E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监察部工作</w:t>
            </w:r>
          </w:p>
        </w:tc>
        <w:tc>
          <w:tcPr>
            <w:tcW w:w="1089" w:type="pct"/>
            <w:noWrap w:val="0"/>
            <w:vAlign w:val="center"/>
          </w:tcPr>
          <w:p w14:paraId="6FD592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监察部负责学生</w:t>
            </w:r>
          </w:p>
        </w:tc>
        <w:tc>
          <w:tcPr>
            <w:tcW w:w="2647" w:type="pct"/>
            <w:noWrap w:val="0"/>
            <w:vAlign w:val="center"/>
          </w:tcPr>
          <w:p w14:paraId="0E0059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1.活动监察内容</w:t>
            </w:r>
          </w:p>
          <w:p w14:paraId="496883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2.活动举办过程注意事项</w:t>
            </w:r>
          </w:p>
        </w:tc>
      </w:tr>
      <w:tr w14:paraId="05A20C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9" w:hRule="atLeast"/>
          <w:jc w:val="center"/>
        </w:trPr>
        <w:tc>
          <w:tcPr>
            <w:tcW w:w="377" w:type="pct"/>
            <w:noWrap w:val="0"/>
            <w:vAlign w:val="center"/>
          </w:tcPr>
          <w:p w14:paraId="1AA819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886" w:type="pct"/>
            <w:noWrap w:val="0"/>
            <w:vAlign w:val="center"/>
          </w:tcPr>
          <w:p w14:paraId="064B56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新闻部工作</w:t>
            </w:r>
          </w:p>
        </w:tc>
        <w:tc>
          <w:tcPr>
            <w:tcW w:w="1089" w:type="pct"/>
            <w:noWrap w:val="0"/>
            <w:vAlign w:val="center"/>
          </w:tcPr>
          <w:p w14:paraId="74A931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新闻部负责学生</w:t>
            </w:r>
          </w:p>
        </w:tc>
        <w:tc>
          <w:tcPr>
            <w:tcW w:w="2647" w:type="pct"/>
            <w:noWrap w:val="0"/>
            <w:vAlign w:val="center"/>
          </w:tcPr>
          <w:p w14:paraId="637512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1.新闻稿撰写格式与注意事项</w:t>
            </w:r>
          </w:p>
        </w:tc>
      </w:tr>
      <w:tr w14:paraId="402E6E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5" w:hRule="atLeast"/>
          <w:jc w:val="center"/>
        </w:trPr>
        <w:tc>
          <w:tcPr>
            <w:tcW w:w="377" w:type="pct"/>
            <w:noWrap w:val="0"/>
            <w:vAlign w:val="center"/>
          </w:tcPr>
          <w:p w14:paraId="055561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886" w:type="pct"/>
            <w:noWrap w:val="0"/>
            <w:vAlign w:val="center"/>
          </w:tcPr>
          <w:p w14:paraId="68DD99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财务报账流程</w:t>
            </w:r>
          </w:p>
        </w:tc>
        <w:tc>
          <w:tcPr>
            <w:tcW w:w="1089" w:type="pct"/>
            <w:noWrap w:val="0"/>
            <w:vAlign w:val="center"/>
          </w:tcPr>
          <w:p w14:paraId="680810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学生社团管理中心报账负责学生</w:t>
            </w:r>
          </w:p>
        </w:tc>
        <w:tc>
          <w:tcPr>
            <w:tcW w:w="2647" w:type="pct"/>
            <w:noWrap w:val="0"/>
            <w:vAlign w:val="center"/>
          </w:tcPr>
          <w:p w14:paraId="67E0B9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1.活动经费审批流程</w:t>
            </w:r>
          </w:p>
          <w:p w14:paraId="09AF58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2.经费报销流程与注意事项</w:t>
            </w:r>
          </w:p>
        </w:tc>
      </w:tr>
      <w:tr w14:paraId="5BE4AD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5" w:hRule="atLeast"/>
          <w:jc w:val="center"/>
        </w:trPr>
        <w:tc>
          <w:tcPr>
            <w:tcW w:w="377" w:type="pct"/>
            <w:noWrap w:val="0"/>
            <w:vAlign w:val="center"/>
          </w:tcPr>
          <w:p w14:paraId="643F5A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  <w:tc>
          <w:tcPr>
            <w:tcW w:w="886" w:type="pct"/>
            <w:noWrap w:val="0"/>
            <w:vAlign w:val="center"/>
          </w:tcPr>
          <w:p w14:paraId="59483A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社团风采展示</w:t>
            </w:r>
          </w:p>
        </w:tc>
        <w:tc>
          <w:tcPr>
            <w:tcW w:w="1089" w:type="pct"/>
            <w:noWrap w:val="0"/>
            <w:vAlign w:val="center"/>
          </w:tcPr>
          <w:p w14:paraId="34327E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东风校区：青年志愿者协会、读书协会</w:t>
            </w:r>
          </w:p>
          <w:p w14:paraId="6FC658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科学校区：乒乓球协会、飞盘协会</w:t>
            </w:r>
          </w:p>
        </w:tc>
        <w:tc>
          <w:tcPr>
            <w:tcW w:w="2647" w:type="pct"/>
            <w:noWrap w:val="0"/>
            <w:vAlign w:val="center"/>
          </w:tcPr>
          <w:p w14:paraId="6062DD8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  <w:t>1.</w:t>
            </w: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优秀社团经验分享和成果展示</w:t>
            </w:r>
          </w:p>
        </w:tc>
      </w:tr>
    </w:tbl>
    <w:p w14:paraId="38A3533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49F84196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170436"/>
    <w:rsid w:val="16170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2026-05-20T05:12:00Z</dcterms:created>
  <dc:creator>cc</dc:creator>
  <cp:lastModifiedBy>cc</cp:lastModifiedBy>
  <dcterms:modified xsi:type="dcterms:W3CDTF">2026-05-20T05:12:16Z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36732FE2783C474C9E69690A56DC91DD_11</vt:lpwstr>
  </property>
  <property fmtid="{D5CDD505-2E9C-101B-9397-08002B2CF9AE}" pid="4" name="KSOTemplateDocerSaveRecord">
    <vt:lpwstr>eyJoZGlkIjoiYzJhNTBjMWRiMGQzNTE4NWEwMWU4MjhiNGYyZTM1YmQiLCJ1c2VySWQiOiIyNTAzMzgwODkifQ==</vt:lpwstr>
  </property>
</Properties>
</file>