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075965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780" w:lineRule="exact"/>
        <w:jc w:val="left"/>
        <w:textAlignment w:val="auto"/>
        <w:rPr>
          <w:rFonts w:hint="eastAsia" w:ascii="方正小标宋简体" w:eastAsia="黑体"/>
          <w:b w:val="0"/>
          <w:bCs w:val="0"/>
          <w:color w:val="auto"/>
          <w:sz w:val="44"/>
          <w:szCs w:val="36"/>
          <w:lang w:eastAsia="zh-CN"/>
        </w:rPr>
      </w:pPr>
      <w:r>
        <w:rPr>
          <w:rFonts w:hint="eastAsia" w:ascii="黑体" w:eastAsia="黑体"/>
          <w:b w:val="0"/>
          <w:bCs/>
          <w:color w:val="auto"/>
          <w:sz w:val="32"/>
          <w:szCs w:val="32"/>
        </w:rPr>
        <w:t>附件</w:t>
      </w:r>
      <w:r>
        <w:rPr>
          <w:rFonts w:hint="eastAsia" w:ascii="黑体" w:eastAsia="黑体"/>
          <w:b w:val="0"/>
          <w:bCs/>
          <w:color w:val="auto"/>
          <w:sz w:val="32"/>
          <w:szCs w:val="32"/>
          <w:lang w:val="en-US" w:eastAsia="zh-CN"/>
        </w:rPr>
        <w:t>3</w:t>
      </w:r>
    </w:p>
    <w:p w14:paraId="7DA9790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780" w:lineRule="exact"/>
        <w:jc w:val="center"/>
        <w:textAlignment w:val="auto"/>
        <w:rPr>
          <w:rFonts w:hint="eastAsia" w:ascii="方正小标宋简体" w:eastAsia="方正小标宋简体"/>
          <w:b w:val="0"/>
          <w:bCs w:val="0"/>
          <w:color w:val="auto"/>
          <w:sz w:val="44"/>
          <w:szCs w:val="36"/>
        </w:rPr>
      </w:pPr>
      <w:r>
        <w:rPr>
          <w:rFonts w:hint="eastAsia" w:ascii="方正小标宋简体" w:eastAsia="方正小标宋简体"/>
          <w:b w:val="0"/>
          <w:bCs w:val="0"/>
          <w:color w:val="auto"/>
          <w:sz w:val="44"/>
          <w:szCs w:val="36"/>
        </w:rPr>
        <w:t>第十届河南省普通高等学校“出彩中原”</w:t>
      </w:r>
    </w:p>
    <w:tbl>
      <w:tblPr>
        <w:tblStyle w:val="5"/>
        <w:tblpPr w:leftFromText="180" w:rightFromText="180" w:vertAnchor="text" w:horzAnchor="page" w:tblpX="1227" w:tblpY="1183"/>
        <w:tblOverlap w:val="never"/>
        <w:tblW w:w="0" w:type="auto"/>
        <w:tblInd w:w="0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653"/>
        <w:gridCol w:w="7985"/>
      </w:tblGrid>
      <w:tr w14:paraId="1CC8D32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4" w:hRule="exact"/>
        </w:trPr>
        <w:tc>
          <w:tcPr>
            <w:tcW w:w="1653" w:type="dxa"/>
          </w:tcPr>
          <w:p w14:paraId="4B2BD62E">
            <w:pPr>
              <w:pStyle w:val="7"/>
              <w:spacing w:before="123"/>
              <w:ind w:left="466"/>
              <w:jc w:val="left"/>
              <w:rPr>
                <w:rFonts w:ascii="黑体" w:eastAsia="黑体"/>
                <w:sz w:val="24"/>
              </w:rPr>
            </w:pPr>
            <w:r>
              <w:rPr>
                <w:rFonts w:ascii="黑体" w:eastAsia="黑体"/>
                <w:sz w:val="24"/>
              </w:rPr>
              <w:t>类</w:t>
            </w:r>
            <w:r>
              <w:rPr>
                <w:rFonts w:ascii="黑体" w:eastAsia="黑体"/>
                <w:spacing w:val="59"/>
                <w:w w:val="150"/>
                <w:sz w:val="24"/>
              </w:rPr>
              <w:t xml:space="preserve"> </w:t>
            </w:r>
            <w:r>
              <w:rPr>
                <w:rFonts w:ascii="黑体" w:eastAsia="黑体"/>
                <w:spacing w:val="-10"/>
                <w:sz w:val="24"/>
              </w:rPr>
              <w:t>别</w:t>
            </w:r>
          </w:p>
        </w:tc>
        <w:tc>
          <w:tcPr>
            <w:tcW w:w="7985" w:type="dxa"/>
          </w:tcPr>
          <w:p w14:paraId="1EE1FF49">
            <w:pPr>
              <w:pStyle w:val="7"/>
              <w:spacing w:before="123"/>
              <w:ind w:left="13"/>
              <w:rPr>
                <w:rFonts w:ascii="黑体" w:eastAsia="黑体"/>
                <w:sz w:val="24"/>
              </w:rPr>
            </w:pPr>
            <w:r>
              <w:rPr>
                <w:rFonts w:ascii="黑体" w:eastAsia="黑体"/>
                <w:spacing w:val="-3"/>
                <w:sz w:val="24"/>
              </w:rPr>
              <w:t>选题指南</w:t>
            </w:r>
          </w:p>
        </w:tc>
      </w:tr>
      <w:tr w14:paraId="7218C2F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4" w:hRule="exact"/>
        </w:trPr>
        <w:tc>
          <w:tcPr>
            <w:tcW w:w="1653" w:type="dxa"/>
            <w:vMerge w:val="restart"/>
            <w:vAlign w:val="center"/>
          </w:tcPr>
          <w:p w14:paraId="7DE9D79A">
            <w:pPr>
              <w:pStyle w:val="7"/>
              <w:spacing w:before="0"/>
              <w:jc w:val="center"/>
              <w:rPr>
                <w:sz w:val="24"/>
              </w:rPr>
            </w:pPr>
            <w:r>
              <w:rPr>
                <w:spacing w:val="-3"/>
                <w:sz w:val="24"/>
              </w:rPr>
              <w:t>红色教育</w:t>
            </w:r>
          </w:p>
        </w:tc>
        <w:tc>
          <w:tcPr>
            <w:tcW w:w="7985" w:type="dxa"/>
          </w:tcPr>
          <w:p w14:paraId="04B9949B">
            <w:pPr>
              <w:pStyle w:val="7"/>
              <w:spacing w:before="124"/>
              <w:ind w:left="28"/>
              <w:jc w:val="left"/>
              <w:rPr>
                <w:sz w:val="24"/>
              </w:rPr>
            </w:pPr>
            <w:r>
              <w:rPr>
                <w:sz w:val="24"/>
              </w:rPr>
              <w:t>1</w:t>
            </w:r>
            <w:r>
              <w:rPr>
                <w:spacing w:val="-1"/>
                <w:sz w:val="24"/>
              </w:rPr>
              <w:t>.中国共产党人精神谱系的当代诠释与教育转化路径</w:t>
            </w:r>
          </w:p>
        </w:tc>
      </w:tr>
      <w:tr w14:paraId="25C2056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4" w:hRule="exact"/>
        </w:trPr>
        <w:tc>
          <w:tcPr>
            <w:tcW w:w="1653" w:type="dxa"/>
            <w:vMerge w:val="continue"/>
            <w:tcBorders>
              <w:top w:val="nil"/>
            </w:tcBorders>
          </w:tcPr>
          <w:p w14:paraId="7602DCFC">
            <w:pPr>
              <w:rPr>
                <w:sz w:val="2"/>
                <w:szCs w:val="2"/>
              </w:rPr>
            </w:pPr>
          </w:p>
        </w:tc>
        <w:tc>
          <w:tcPr>
            <w:tcW w:w="7985" w:type="dxa"/>
          </w:tcPr>
          <w:p w14:paraId="1479F3C2">
            <w:pPr>
              <w:pStyle w:val="7"/>
              <w:spacing w:before="123"/>
              <w:ind w:left="28"/>
              <w:jc w:val="left"/>
              <w:rPr>
                <w:sz w:val="24"/>
              </w:rPr>
            </w:pPr>
            <w:r>
              <w:rPr>
                <w:sz w:val="24"/>
              </w:rPr>
              <w:t>2</w:t>
            </w:r>
            <w:r>
              <w:rPr>
                <w:spacing w:val="-1"/>
                <w:sz w:val="24"/>
              </w:rPr>
              <w:t>.革命遗址数字化保护与红色文化传播实践</w:t>
            </w:r>
          </w:p>
        </w:tc>
      </w:tr>
      <w:tr w14:paraId="7CE44C3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4" w:hRule="exact"/>
        </w:trPr>
        <w:tc>
          <w:tcPr>
            <w:tcW w:w="1653" w:type="dxa"/>
            <w:vMerge w:val="continue"/>
            <w:tcBorders>
              <w:top w:val="nil"/>
            </w:tcBorders>
          </w:tcPr>
          <w:p w14:paraId="22C8C81A">
            <w:pPr>
              <w:rPr>
                <w:sz w:val="2"/>
                <w:szCs w:val="2"/>
              </w:rPr>
            </w:pPr>
          </w:p>
        </w:tc>
        <w:tc>
          <w:tcPr>
            <w:tcW w:w="7985" w:type="dxa"/>
          </w:tcPr>
          <w:p w14:paraId="34AD3936">
            <w:pPr>
              <w:pStyle w:val="7"/>
              <w:spacing w:before="124"/>
              <w:ind w:left="28"/>
              <w:jc w:val="left"/>
              <w:rPr>
                <w:sz w:val="24"/>
              </w:rPr>
            </w:pPr>
            <w:r>
              <w:rPr>
                <w:sz w:val="24"/>
              </w:rPr>
              <w:t>3</w:t>
            </w:r>
            <w:r>
              <w:rPr>
                <w:spacing w:val="-1"/>
                <w:sz w:val="24"/>
              </w:rPr>
              <w:t>.红色资源活态化与青年价值观培育实践</w:t>
            </w:r>
          </w:p>
        </w:tc>
      </w:tr>
      <w:tr w14:paraId="4BDA0AF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4" w:hRule="exact"/>
        </w:trPr>
        <w:tc>
          <w:tcPr>
            <w:tcW w:w="1653" w:type="dxa"/>
            <w:vMerge w:val="continue"/>
            <w:tcBorders>
              <w:top w:val="nil"/>
            </w:tcBorders>
          </w:tcPr>
          <w:p w14:paraId="5701F48F">
            <w:pPr>
              <w:rPr>
                <w:sz w:val="2"/>
                <w:szCs w:val="2"/>
              </w:rPr>
            </w:pPr>
          </w:p>
        </w:tc>
        <w:tc>
          <w:tcPr>
            <w:tcW w:w="7985" w:type="dxa"/>
          </w:tcPr>
          <w:p w14:paraId="1CF1F9DF">
            <w:pPr>
              <w:pStyle w:val="7"/>
              <w:spacing w:before="0" w:line="309" w:lineRule="exact"/>
              <w:ind w:left="28"/>
              <w:jc w:val="left"/>
              <w:rPr>
                <w:sz w:val="24"/>
              </w:rPr>
            </w:pPr>
            <w:r>
              <w:rPr>
                <w:sz w:val="24"/>
              </w:rPr>
              <w:t>4</w:t>
            </w:r>
            <w:r>
              <w:rPr>
                <w:spacing w:val="-12"/>
                <w:sz w:val="24"/>
              </w:rPr>
              <w:t>.新时代青年继承弘扬和践行“红旗渠精神”“焦裕禄精神”“大别山精神”</w:t>
            </w:r>
          </w:p>
          <w:p w14:paraId="46BB5622">
            <w:pPr>
              <w:pStyle w:val="7"/>
              <w:spacing w:before="0" w:line="293" w:lineRule="exact"/>
              <w:ind w:left="28"/>
              <w:jc w:val="left"/>
              <w:rPr>
                <w:sz w:val="24"/>
              </w:rPr>
            </w:pPr>
            <w:r>
              <w:rPr>
                <w:spacing w:val="-2"/>
                <w:sz w:val="24"/>
              </w:rPr>
              <w:t>等的有效路径探索</w:t>
            </w:r>
          </w:p>
        </w:tc>
      </w:tr>
      <w:tr w14:paraId="5B3FAD0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4" w:hRule="exact"/>
        </w:trPr>
        <w:tc>
          <w:tcPr>
            <w:tcW w:w="1653" w:type="dxa"/>
            <w:vMerge w:val="continue"/>
            <w:tcBorders>
              <w:top w:val="nil"/>
            </w:tcBorders>
          </w:tcPr>
          <w:p w14:paraId="63F98DBC">
            <w:pPr>
              <w:rPr>
                <w:sz w:val="2"/>
                <w:szCs w:val="2"/>
              </w:rPr>
            </w:pPr>
          </w:p>
        </w:tc>
        <w:tc>
          <w:tcPr>
            <w:tcW w:w="7985" w:type="dxa"/>
          </w:tcPr>
          <w:p w14:paraId="42EB9689">
            <w:pPr>
              <w:pStyle w:val="7"/>
              <w:spacing w:before="125"/>
              <w:ind w:left="28"/>
              <w:jc w:val="left"/>
              <w:rPr>
                <w:sz w:val="24"/>
              </w:rPr>
            </w:pPr>
            <w:r>
              <w:rPr>
                <w:sz w:val="24"/>
              </w:rPr>
              <w:t>5</w:t>
            </w:r>
            <w:r>
              <w:rPr>
                <w:spacing w:val="-1"/>
                <w:sz w:val="24"/>
              </w:rPr>
              <w:t>.行业产业发展史、城市区域建设史的挖掘整理和传播实践</w:t>
            </w:r>
          </w:p>
        </w:tc>
      </w:tr>
      <w:tr w14:paraId="109EE92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4" w:hRule="exact"/>
        </w:trPr>
        <w:tc>
          <w:tcPr>
            <w:tcW w:w="1653" w:type="dxa"/>
            <w:vMerge w:val="restart"/>
            <w:vAlign w:val="center"/>
          </w:tcPr>
          <w:p w14:paraId="21633F43">
            <w:pPr>
              <w:pStyle w:val="7"/>
              <w:spacing w:before="1"/>
              <w:ind w:left="346"/>
              <w:jc w:val="both"/>
              <w:rPr>
                <w:sz w:val="24"/>
              </w:rPr>
            </w:pPr>
            <w:r>
              <w:rPr>
                <w:spacing w:val="-3"/>
                <w:sz w:val="24"/>
              </w:rPr>
              <w:t>文化传承</w:t>
            </w:r>
          </w:p>
        </w:tc>
        <w:tc>
          <w:tcPr>
            <w:tcW w:w="7985" w:type="dxa"/>
          </w:tcPr>
          <w:p w14:paraId="6E1A6940">
            <w:pPr>
              <w:pStyle w:val="7"/>
              <w:spacing w:before="124"/>
              <w:ind w:left="28"/>
              <w:jc w:val="left"/>
              <w:rPr>
                <w:sz w:val="24"/>
              </w:rPr>
            </w:pPr>
            <w:r>
              <w:rPr>
                <w:sz w:val="24"/>
              </w:rPr>
              <w:t>1</w:t>
            </w:r>
            <w:r>
              <w:rPr>
                <w:spacing w:val="-1"/>
                <w:sz w:val="24"/>
              </w:rPr>
              <w:t>.中原优秀传统文化传承、创新与发展实践</w:t>
            </w:r>
          </w:p>
        </w:tc>
      </w:tr>
      <w:tr w14:paraId="616C35E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4" w:hRule="exact"/>
        </w:trPr>
        <w:tc>
          <w:tcPr>
            <w:tcW w:w="1653" w:type="dxa"/>
            <w:vMerge w:val="continue"/>
            <w:tcBorders>
              <w:top w:val="nil"/>
            </w:tcBorders>
          </w:tcPr>
          <w:p w14:paraId="13CD525D">
            <w:pPr>
              <w:rPr>
                <w:sz w:val="2"/>
                <w:szCs w:val="2"/>
              </w:rPr>
            </w:pPr>
          </w:p>
        </w:tc>
        <w:tc>
          <w:tcPr>
            <w:tcW w:w="7985" w:type="dxa"/>
          </w:tcPr>
          <w:p w14:paraId="3E821C4F">
            <w:pPr>
              <w:pStyle w:val="7"/>
              <w:spacing w:before="126"/>
              <w:ind w:left="28"/>
              <w:jc w:val="left"/>
              <w:rPr>
                <w:sz w:val="24"/>
              </w:rPr>
            </w:pPr>
            <w:r>
              <w:rPr>
                <w:sz w:val="24"/>
              </w:rPr>
              <w:t>2</w:t>
            </w:r>
            <w:r>
              <w:rPr>
                <w:spacing w:val="-1"/>
                <w:sz w:val="24"/>
              </w:rPr>
              <w:t>.中华文明根脉与高校美育的融合实践</w:t>
            </w:r>
          </w:p>
        </w:tc>
      </w:tr>
      <w:tr w14:paraId="7628055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4" w:hRule="exact"/>
        </w:trPr>
        <w:tc>
          <w:tcPr>
            <w:tcW w:w="1653" w:type="dxa"/>
            <w:vMerge w:val="continue"/>
            <w:tcBorders>
              <w:top w:val="nil"/>
            </w:tcBorders>
          </w:tcPr>
          <w:p w14:paraId="255095DA">
            <w:pPr>
              <w:rPr>
                <w:sz w:val="2"/>
                <w:szCs w:val="2"/>
              </w:rPr>
            </w:pPr>
          </w:p>
        </w:tc>
        <w:tc>
          <w:tcPr>
            <w:tcW w:w="7985" w:type="dxa"/>
          </w:tcPr>
          <w:p w14:paraId="1ACF502F">
            <w:pPr>
              <w:pStyle w:val="7"/>
              <w:spacing w:before="125"/>
              <w:ind w:left="28"/>
              <w:jc w:val="left"/>
              <w:rPr>
                <w:sz w:val="24"/>
              </w:rPr>
            </w:pPr>
            <w:r>
              <w:rPr>
                <w:sz w:val="24"/>
              </w:rPr>
              <w:t>3</w:t>
            </w:r>
            <w:r>
              <w:rPr>
                <w:spacing w:val="-1"/>
                <w:sz w:val="24"/>
              </w:rPr>
              <w:t>.黄河流域古村落建筑文化保护现状调研</w:t>
            </w:r>
          </w:p>
        </w:tc>
      </w:tr>
      <w:tr w14:paraId="4BED3FA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4" w:hRule="exact"/>
        </w:trPr>
        <w:tc>
          <w:tcPr>
            <w:tcW w:w="1653" w:type="dxa"/>
            <w:vMerge w:val="continue"/>
            <w:tcBorders>
              <w:top w:val="nil"/>
            </w:tcBorders>
          </w:tcPr>
          <w:p w14:paraId="47A28AC5">
            <w:pPr>
              <w:rPr>
                <w:sz w:val="2"/>
                <w:szCs w:val="2"/>
              </w:rPr>
            </w:pPr>
          </w:p>
        </w:tc>
        <w:tc>
          <w:tcPr>
            <w:tcW w:w="7985" w:type="dxa"/>
          </w:tcPr>
          <w:p w14:paraId="6F37A7FC">
            <w:pPr>
              <w:pStyle w:val="7"/>
              <w:spacing w:before="124"/>
              <w:ind w:left="28"/>
              <w:jc w:val="left"/>
              <w:rPr>
                <w:sz w:val="24"/>
              </w:rPr>
            </w:pPr>
            <w:r>
              <w:rPr>
                <w:sz w:val="24"/>
              </w:rPr>
              <w:t>4</w:t>
            </w:r>
            <w:r>
              <w:rPr>
                <w:spacing w:val="-1"/>
                <w:sz w:val="24"/>
              </w:rPr>
              <w:t>.非遗手工艺的数字化保护与传承实践</w:t>
            </w:r>
          </w:p>
        </w:tc>
      </w:tr>
      <w:tr w14:paraId="7A37046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4" w:hRule="exact"/>
        </w:trPr>
        <w:tc>
          <w:tcPr>
            <w:tcW w:w="1653" w:type="dxa"/>
            <w:vMerge w:val="continue"/>
            <w:tcBorders>
              <w:top w:val="nil"/>
            </w:tcBorders>
          </w:tcPr>
          <w:p w14:paraId="01521884">
            <w:pPr>
              <w:rPr>
                <w:sz w:val="2"/>
                <w:szCs w:val="2"/>
              </w:rPr>
            </w:pPr>
          </w:p>
        </w:tc>
        <w:tc>
          <w:tcPr>
            <w:tcW w:w="7985" w:type="dxa"/>
          </w:tcPr>
          <w:p w14:paraId="61643744">
            <w:pPr>
              <w:pStyle w:val="7"/>
              <w:spacing w:before="125"/>
              <w:ind w:left="28"/>
              <w:jc w:val="left"/>
              <w:rPr>
                <w:sz w:val="24"/>
              </w:rPr>
            </w:pPr>
            <w:r>
              <w:rPr>
                <w:sz w:val="24"/>
              </w:rPr>
              <w:t>5</w:t>
            </w:r>
            <w:r>
              <w:rPr>
                <w:spacing w:val="-1"/>
                <w:sz w:val="24"/>
              </w:rPr>
              <w:t>.新媒体时代下塑造河南文旅文创品牌的经验</w:t>
            </w:r>
          </w:p>
        </w:tc>
      </w:tr>
      <w:tr w14:paraId="6D3129C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4" w:hRule="exact"/>
        </w:trPr>
        <w:tc>
          <w:tcPr>
            <w:tcW w:w="1653" w:type="dxa"/>
            <w:vMerge w:val="restart"/>
            <w:vAlign w:val="center"/>
          </w:tcPr>
          <w:p w14:paraId="1DA87B8F">
            <w:pPr>
              <w:pStyle w:val="7"/>
              <w:spacing w:before="0"/>
              <w:jc w:val="center"/>
              <w:rPr>
                <w:sz w:val="24"/>
              </w:rPr>
            </w:pPr>
            <w:r>
              <w:rPr>
                <w:spacing w:val="-3"/>
                <w:sz w:val="24"/>
              </w:rPr>
              <w:t>生产实践</w:t>
            </w:r>
          </w:p>
        </w:tc>
        <w:tc>
          <w:tcPr>
            <w:tcW w:w="7985" w:type="dxa"/>
          </w:tcPr>
          <w:p w14:paraId="528DCD61">
            <w:pPr>
              <w:pStyle w:val="7"/>
              <w:spacing w:before="124"/>
              <w:ind w:left="28"/>
              <w:jc w:val="left"/>
              <w:rPr>
                <w:sz w:val="24"/>
              </w:rPr>
            </w:pPr>
            <w:r>
              <w:rPr>
                <w:sz w:val="24"/>
              </w:rPr>
              <w:t>1</w:t>
            </w:r>
            <w:r>
              <w:rPr>
                <w:spacing w:val="-1"/>
                <w:sz w:val="24"/>
              </w:rPr>
              <w:t>.智能制造业技术优化实践</w:t>
            </w:r>
          </w:p>
        </w:tc>
      </w:tr>
      <w:tr w14:paraId="4FB6BF6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4" w:hRule="exact"/>
        </w:trPr>
        <w:tc>
          <w:tcPr>
            <w:tcW w:w="1653" w:type="dxa"/>
            <w:vMerge w:val="continue"/>
            <w:tcBorders>
              <w:top w:val="nil"/>
            </w:tcBorders>
          </w:tcPr>
          <w:p w14:paraId="02A5326D">
            <w:pPr>
              <w:rPr>
                <w:sz w:val="2"/>
                <w:szCs w:val="2"/>
              </w:rPr>
            </w:pPr>
          </w:p>
        </w:tc>
        <w:tc>
          <w:tcPr>
            <w:tcW w:w="7985" w:type="dxa"/>
          </w:tcPr>
          <w:p w14:paraId="478896D1">
            <w:pPr>
              <w:pStyle w:val="7"/>
              <w:spacing w:before="126"/>
              <w:ind w:left="28"/>
              <w:jc w:val="left"/>
              <w:rPr>
                <w:sz w:val="24"/>
              </w:rPr>
            </w:pPr>
            <w:r>
              <w:rPr>
                <w:sz w:val="24"/>
              </w:rPr>
              <w:t>2.AI</w:t>
            </w:r>
            <w:r>
              <w:rPr>
                <w:spacing w:val="-1"/>
                <w:sz w:val="24"/>
              </w:rPr>
              <w:t>技术助力传统产业升级应用实践</w:t>
            </w:r>
          </w:p>
        </w:tc>
      </w:tr>
      <w:tr w14:paraId="1F777F6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4" w:hRule="exact"/>
        </w:trPr>
        <w:tc>
          <w:tcPr>
            <w:tcW w:w="1653" w:type="dxa"/>
            <w:vMerge w:val="continue"/>
            <w:tcBorders>
              <w:top w:val="nil"/>
            </w:tcBorders>
          </w:tcPr>
          <w:p w14:paraId="1D0C2EFE">
            <w:pPr>
              <w:rPr>
                <w:sz w:val="2"/>
                <w:szCs w:val="2"/>
              </w:rPr>
            </w:pPr>
          </w:p>
        </w:tc>
        <w:tc>
          <w:tcPr>
            <w:tcW w:w="7985" w:type="dxa"/>
          </w:tcPr>
          <w:p w14:paraId="736E1F5D">
            <w:pPr>
              <w:pStyle w:val="7"/>
              <w:spacing w:before="124"/>
              <w:ind w:left="28"/>
              <w:jc w:val="left"/>
              <w:rPr>
                <w:sz w:val="24"/>
              </w:rPr>
            </w:pPr>
            <w:r>
              <w:rPr>
                <w:sz w:val="24"/>
              </w:rPr>
              <w:t>3</w:t>
            </w:r>
            <w:r>
              <w:rPr>
                <w:spacing w:val="-1"/>
                <w:sz w:val="24"/>
              </w:rPr>
              <w:t>.中原地区特色文创开发与设计</w:t>
            </w:r>
          </w:p>
        </w:tc>
      </w:tr>
      <w:tr w14:paraId="147FF4C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4" w:hRule="exact"/>
        </w:trPr>
        <w:tc>
          <w:tcPr>
            <w:tcW w:w="1653" w:type="dxa"/>
            <w:vMerge w:val="continue"/>
            <w:tcBorders>
              <w:top w:val="nil"/>
            </w:tcBorders>
          </w:tcPr>
          <w:p w14:paraId="4C20DECA">
            <w:pPr>
              <w:rPr>
                <w:sz w:val="2"/>
                <w:szCs w:val="2"/>
              </w:rPr>
            </w:pPr>
          </w:p>
        </w:tc>
        <w:tc>
          <w:tcPr>
            <w:tcW w:w="7985" w:type="dxa"/>
          </w:tcPr>
          <w:p w14:paraId="387AB780">
            <w:pPr>
              <w:pStyle w:val="7"/>
              <w:spacing w:before="123"/>
              <w:ind w:left="28"/>
              <w:jc w:val="left"/>
              <w:rPr>
                <w:sz w:val="24"/>
              </w:rPr>
            </w:pPr>
            <w:r>
              <w:rPr>
                <w:sz w:val="24"/>
              </w:rPr>
              <w:t>4</w:t>
            </w:r>
            <w:r>
              <w:rPr>
                <w:spacing w:val="-1"/>
                <w:sz w:val="24"/>
              </w:rPr>
              <w:t>.高校生产社会实践与企业合作模式的探索与实践</w:t>
            </w:r>
          </w:p>
        </w:tc>
      </w:tr>
      <w:tr w14:paraId="77C47C4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4" w:hRule="exact"/>
        </w:trPr>
        <w:tc>
          <w:tcPr>
            <w:tcW w:w="1653" w:type="dxa"/>
            <w:vMerge w:val="continue"/>
            <w:tcBorders>
              <w:top w:val="nil"/>
            </w:tcBorders>
          </w:tcPr>
          <w:p w14:paraId="2C554232">
            <w:pPr>
              <w:rPr>
                <w:sz w:val="2"/>
                <w:szCs w:val="2"/>
              </w:rPr>
            </w:pPr>
          </w:p>
        </w:tc>
        <w:tc>
          <w:tcPr>
            <w:tcW w:w="7985" w:type="dxa"/>
          </w:tcPr>
          <w:p w14:paraId="3C07556F">
            <w:pPr>
              <w:pStyle w:val="7"/>
              <w:spacing w:before="124"/>
              <w:ind w:left="28"/>
              <w:jc w:val="left"/>
              <w:rPr>
                <w:sz w:val="24"/>
              </w:rPr>
            </w:pPr>
            <w:r>
              <w:rPr>
                <w:sz w:val="24"/>
              </w:rPr>
              <w:t>5</w:t>
            </w:r>
            <w:r>
              <w:rPr>
                <w:spacing w:val="-1"/>
                <w:sz w:val="24"/>
              </w:rPr>
              <w:t>.专业实训项目对接地方小微企业转型升级机制探索实践</w:t>
            </w:r>
          </w:p>
        </w:tc>
      </w:tr>
    </w:tbl>
    <w:p w14:paraId="6441778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780" w:lineRule="exact"/>
        <w:jc w:val="center"/>
        <w:textAlignment w:val="auto"/>
        <w:rPr>
          <w:rFonts w:hint="eastAsia" w:ascii="方正小标宋简体" w:eastAsia="方正小标宋简体"/>
          <w:b w:val="0"/>
          <w:bCs w:val="0"/>
          <w:color w:val="auto"/>
          <w:sz w:val="44"/>
          <w:szCs w:val="36"/>
        </w:rPr>
      </w:pPr>
      <w:r>
        <w:rPr>
          <w:rFonts w:hint="eastAsia" w:ascii="方正小标宋简体" w:eastAsia="方正小标宋简体"/>
          <w:b w:val="0"/>
          <w:bCs w:val="0"/>
          <w:color w:val="auto"/>
          <w:sz w:val="44"/>
          <w:szCs w:val="36"/>
        </w:rPr>
        <w:t>大学生社会实践活动项目选题指南</w:t>
      </w:r>
    </w:p>
    <w:tbl>
      <w:tblPr>
        <w:tblStyle w:val="5"/>
        <w:tblpPr w:leftFromText="180" w:rightFromText="180" w:vertAnchor="page" w:horzAnchor="page" w:tblpX="1342" w:tblpY="2030"/>
        <w:tblOverlap w:val="never"/>
        <w:tblW w:w="0" w:type="auto"/>
        <w:tblInd w:w="0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580"/>
        <w:gridCol w:w="7632"/>
      </w:tblGrid>
      <w:tr w14:paraId="02F346C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4" w:hRule="exact"/>
        </w:trPr>
        <w:tc>
          <w:tcPr>
            <w:tcW w:w="1580" w:type="dxa"/>
            <w:vMerge w:val="restart"/>
            <w:vAlign w:val="center"/>
          </w:tcPr>
          <w:p w14:paraId="48B56385">
            <w:pPr>
              <w:pStyle w:val="7"/>
              <w:spacing w:before="0"/>
              <w:ind w:left="0" w:leftChars="0" w:firstLine="0" w:firstLineChars="0"/>
              <w:jc w:val="center"/>
              <w:rPr>
                <w:sz w:val="24"/>
              </w:rPr>
            </w:pPr>
            <w:r>
              <w:rPr>
                <w:spacing w:val="-3"/>
                <w:sz w:val="24"/>
              </w:rPr>
              <w:t>生态环保</w:t>
            </w:r>
          </w:p>
        </w:tc>
        <w:tc>
          <w:tcPr>
            <w:tcW w:w="7632" w:type="dxa"/>
          </w:tcPr>
          <w:p w14:paraId="33E3750A">
            <w:pPr>
              <w:pStyle w:val="7"/>
              <w:spacing w:before="103"/>
              <w:ind w:left="107"/>
              <w:jc w:val="left"/>
              <w:rPr>
                <w:sz w:val="24"/>
              </w:rPr>
            </w:pPr>
            <w:r>
              <w:rPr>
                <w:sz w:val="24"/>
              </w:rPr>
              <w:t>1.</w:t>
            </w:r>
            <w:r>
              <w:rPr>
                <w:spacing w:val="-1"/>
                <w:sz w:val="24"/>
              </w:rPr>
              <w:t>黄河流域生态保护与绿色产业发展调研与实践</w:t>
            </w:r>
          </w:p>
        </w:tc>
      </w:tr>
      <w:tr w14:paraId="4210F5E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4" w:hRule="exact"/>
        </w:trPr>
        <w:tc>
          <w:tcPr>
            <w:tcW w:w="1580" w:type="dxa"/>
            <w:vMerge w:val="continue"/>
            <w:tcBorders>
              <w:top w:val="nil"/>
            </w:tcBorders>
          </w:tcPr>
          <w:p w14:paraId="5171A6EF">
            <w:pPr>
              <w:rPr>
                <w:sz w:val="2"/>
                <w:szCs w:val="2"/>
              </w:rPr>
            </w:pPr>
          </w:p>
        </w:tc>
        <w:tc>
          <w:tcPr>
            <w:tcW w:w="7632" w:type="dxa"/>
          </w:tcPr>
          <w:p w14:paraId="48778319">
            <w:pPr>
              <w:pStyle w:val="7"/>
              <w:spacing w:before="101"/>
              <w:ind w:left="107"/>
              <w:jc w:val="left"/>
              <w:rPr>
                <w:sz w:val="24"/>
              </w:rPr>
            </w:pPr>
            <w:r>
              <w:rPr>
                <w:sz w:val="24"/>
              </w:rPr>
              <w:t>2.</w:t>
            </w:r>
            <w:r>
              <w:rPr>
                <w:spacing w:val="-1"/>
                <w:sz w:val="24"/>
              </w:rPr>
              <w:t>生物多样性保护与乡村振兴协同发展路径探索</w:t>
            </w:r>
          </w:p>
        </w:tc>
      </w:tr>
      <w:tr w14:paraId="5F8EA79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4" w:hRule="exact"/>
        </w:trPr>
        <w:tc>
          <w:tcPr>
            <w:tcW w:w="1580" w:type="dxa"/>
            <w:vMerge w:val="continue"/>
            <w:tcBorders>
              <w:top w:val="nil"/>
            </w:tcBorders>
          </w:tcPr>
          <w:p w14:paraId="3C9A99F1">
            <w:pPr>
              <w:rPr>
                <w:sz w:val="2"/>
                <w:szCs w:val="2"/>
              </w:rPr>
            </w:pPr>
          </w:p>
        </w:tc>
        <w:tc>
          <w:tcPr>
            <w:tcW w:w="7632" w:type="dxa"/>
          </w:tcPr>
          <w:p w14:paraId="6CCF0AAD">
            <w:pPr>
              <w:pStyle w:val="7"/>
              <w:spacing w:before="101"/>
              <w:ind w:left="107"/>
              <w:jc w:val="left"/>
              <w:rPr>
                <w:sz w:val="24"/>
              </w:rPr>
            </w:pPr>
            <w:r>
              <w:rPr>
                <w:sz w:val="24"/>
              </w:rPr>
              <w:t>3.</w:t>
            </w:r>
            <w:r>
              <w:rPr>
                <w:spacing w:val="-1"/>
                <w:sz w:val="24"/>
              </w:rPr>
              <w:t>南水北调核心水源区生态环保与高校实践教育的融合探索</w:t>
            </w:r>
          </w:p>
        </w:tc>
      </w:tr>
      <w:tr w14:paraId="673D201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4" w:hRule="exact"/>
        </w:trPr>
        <w:tc>
          <w:tcPr>
            <w:tcW w:w="1580" w:type="dxa"/>
            <w:vMerge w:val="continue"/>
            <w:tcBorders>
              <w:top w:val="nil"/>
            </w:tcBorders>
          </w:tcPr>
          <w:p w14:paraId="60CEA05E">
            <w:pPr>
              <w:rPr>
                <w:sz w:val="2"/>
                <w:szCs w:val="2"/>
              </w:rPr>
            </w:pPr>
          </w:p>
        </w:tc>
        <w:tc>
          <w:tcPr>
            <w:tcW w:w="7632" w:type="dxa"/>
          </w:tcPr>
          <w:p w14:paraId="5FFB8C20">
            <w:pPr>
              <w:pStyle w:val="7"/>
              <w:spacing w:before="102"/>
              <w:ind w:left="107"/>
              <w:jc w:val="left"/>
              <w:rPr>
                <w:sz w:val="24"/>
              </w:rPr>
            </w:pPr>
            <w:r>
              <w:rPr>
                <w:sz w:val="24"/>
              </w:rPr>
              <w:t>4.</w:t>
            </w:r>
            <w:r>
              <w:rPr>
                <w:spacing w:val="-1"/>
                <w:sz w:val="24"/>
              </w:rPr>
              <w:t>生态旅游与环境保护的协同发展调研实践</w:t>
            </w:r>
          </w:p>
        </w:tc>
      </w:tr>
      <w:tr w14:paraId="4ABA23B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4" w:hRule="exact"/>
        </w:trPr>
        <w:tc>
          <w:tcPr>
            <w:tcW w:w="1580" w:type="dxa"/>
            <w:vMerge w:val="continue"/>
            <w:tcBorders>
              <w:top w:val="nil"/>
            </w:tcBorders>
          </w:tcPr>
          <w:p w14:paraId="43EF2134">
            <w:pPr>
              <w:rPr>
                <w:sz w:val="2"/>
                <w:szCs w:val="2"/>
              </w:rPr>
            </w:pPr>
          </w:p>
        </w:tc>
        <w:tc>
          <w:tcPr>
            <w:tcW w:w="7632" w:type="dxa"/>
          </w:tcPr>
          <w:p w14:paraId="01005DC9">
            <w:pPr>
              <w:pStyle w:val="7"/>
              <w:spacing w:before="103"/>
              <w:ind w:left="107"/>
              <w:jc w:val="left"/>
              <w:rPr>
                <w:sz w:val="24"/>
              </w:rPr>
            </w:pPr>
            <w:r>
              <w:rPr>
                <w:sz w:val="24"/>
              </w:rPr>
              <w:t>5.</w:t>
            </w:r>
            <w:r>
              <w:rPr>
                <w:spacing w:val="-1"/>
                <w:sz w:val="24"/>
              </w:rPr>
              <w:t>绿色低碳背景下资源枯竭型城市高质量发展的路径调研</w:t>
            </w:r>
          </w:p>
        </w:tc>
      </w:tr>
      <w:tr w14:paraId="235D582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4" w:hRule="exact"/>
        </w:trPr>
        <w:tc>
          <w:tcPr>
            <w:tcW w:w="1580" w:type="dxa"/>
            <w:vMerge w:val="restart"/>
            <w:vAlign w:val="center"/>
          </w:tcPr>
          <w:p w14:paraId="792806A8">
            <w:pPr>
              <w:pStyle w:val="7"/>
              <w:spacing w:before="0"/>
              <w:ind w:left="310"/>
              <w:jc w:val="both"/>
              <w:rPr>
                <w:sz w:val="24"/>
              </w:rPr>
            </w:pPr>
            <w:r>
              <w:rPr>
                <w:spacing w:val="-3"/>
                <w:sz w:val="24"/>
              </w:rPr>
              <w:t>创新创业</w:t>
            </w:r>
          </w:p>
        </w:tc>
        <w:tc>
          <w:tcPr>
            <w:tcW w:w="7632" w:type="dxa"/>
          </w:tcPr>
          <w:p w14:paraId="500F7BB2">
            <w:pPr>
              <w:pStyle w:val="7"/>
              <w:spacing w:before="103"/>
              <w:ind w:left="107"/>
              <w:jc w:val="left"/>
              <w:rPr>
                <w:sz w:val="24"/>
              </w:rPr>
            </w:pPr>
            <w:r>
              <w:rPr>
                <w:sz w:val="24"/>
              </w:rPr>
              <w:t>1.</w:t>
            </w:r>
            <w:r>
              <w:rPr>
                <w:spacing w:val="-1"/>
                <w:sz w:val="24"/>
              </w:rPr>
              <w:t>高校优势教育资源助力河南低空经济发展</w:t>
            </w:r>
          </w:p>
        </w:tc>
      </w:tr>
      <w:tr w14:paraId="1B91B3D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4" w:hRule="exact"/>
        </w:trPr>
        <w:tc>
          <w:tcPr>
            <w:tcW w:w="1580" w:type="dxa"/>
            <w:vMerge w:val="continue"/>
            <w:tcBorders>
              <w:top w:val="nil"/>
            </w:tcBorders>
          </w:tcPr>
          <w:p w14:paraId="04E17D53">
            <w:pPr>
              <w:rPr>
                <w:sz w:val="2"/>
                <w:szCs w:val="2"/>
              </w:rPr>
            </w:pPr>
          </w:p>
        </w:tc>
        <w:tc>
          <w:tcPr>
            <w:tcW w:w="7632" w:type="dxa"/>
          </w:tcPr>
          <w:p w14:paraId="03C86A3B">
            <w:pPr>
              <w:pStyle w:val="7"/>
              <w:spacing w:before="103"/>
              <w:ind w:left="107"/>
              <w:jc w:val="left"/>
              <w:rPr>
                <w:sz w:val="24"/>
              </w:rPr>
            </w:pPr>
            <w:r>
              <w:rPr>
                <w:sz w:val="24"/>
              </w:rPr>
              <w:t>2.</w:t>
            </w:r>
            <w:r>
              <w:rPr>
                <w:spacing w:val="-1"/>
                <w:sz w:val="24"/>
              </w:rPr>
              <w:t>河南融入服务全国统一大市场的调研实践</w:t>
            </w:r>
          </w:p>
        </w:tc>
      </w:tr>
      <w:tr w14:paraId="4B11040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4" w:hRule="exact"/>
        </w:trPr>
        <w:tc>
          <w:tcPr>
            <w:tcW w:w="1580" w:type="dxa"/>
            <w:vMerge w:val="continue"/>
            <w:tcBorders>
              <w:top w:val="nil"/>
            </w:tcBorders>
          </w:tcPr>
          <w:p w14:paraId="64C33938">
            <w:pPr>
              <w:rPr>
                <w:sz w:val="2"/>
                <w:szCs w:val="2"/>
              </w:rPr>
            </w:pPr>
          </w:p>
        </w:tc>
        <w:tc>
          <w:tcPr>
            <w:tcW w:w="7632" w:type="dxa"/>
          </w:tcPr>
          <w:p w14:paraId="69DD236B">
            <w:pPr>
              <w:pStyle w:val="7"/>
              <w:spacing w:before="101"/>
              <w:ind w:left="107"/>
              <w:jc w:val="left"/>
              <w:rPr>
                <w:sz w:val="24"/>
              </w:rPr>
            </w:pPr>
            <w:r>
              <w:rPr>
                <w:sz w:val="24"/>
              </w:rPr>
              <w:t>3.“</w:t>
            </w:r>
            <w:r>
              <w:rPr>
                <w:spacing w:val="-1"/>
                <w:sz w:val="24"/>
              </w:rPr>
              <w:t>人工智能+”大学生创新创业实践</w:t>
            </w:r>
          </w:p>
        </w:tc>
      </w:tr>
      <w:tr w14:paraId="2916477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4" w:hRule="exact"/>
        </w:trPr>
        <w:tc>
          <w:tcPr>
            <w:tcW w:w="1580" w:type="dxa"/>
            <w:vMerge w:val="continue"/>
            <w:tcBorders>
              <w:top w:val="nil"/>
            </w:tcBorders>
          </w:tcPr>
          <w:p w14:paraId="2CF4B8C3">
            <w:pPr>
              <w:rPr>
                <w:sz w:val="2"/>
                <w:szCs w:val="2"/>
              </w:rPr>
            </w:pPr>
          </w:p>
        </w:tc>
        <w:tc>
          <w:tcPr>
            <w:tcW w:w="7632" w:type="dxa"/>
          </w:tcPr>
          <w:p w14:paraId="735C5BE2">
            <w:pPr>
              <w:pStyle w:val="7"/>
              <w:spacing w:before="102"/>
              <w:ind w:left="107"/>
              <w:jc w:val="left"/>
              <w:rPr>
                <w:sz w:val="24"/>
              </w:rPr>
            </w:pPr>
            <w:r>
              <w:rPr>
                <w:sz w:val="24"/>
              </w:rPr>
              <w:t>4.</w:t>
            </w:r>
            <w:r>
              <w:rPr>
                <w:spacing w:val="-1"/>
                <w:sz w:val="24"/>
              </w:rPr>
              <w:t>产学融合背景下高校跨学科创业团队协同机制研究</w:t>
            </w:r>
          </w:p>
        </w:tc>
      </w:tr>
      <w:tr w14:paraId="068DD56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4" w:hRule="exact"/>
        </w:trPr>
        <w:tc>
          <w:tcPr>
            <w:tcW w:w="1580" w:type="dxa"/>
            <w:vMerge w:val="continue"/>
            <w:tcBorders>
              <w:top w:val="nil"/>
            </w:tcBorders>
          </w:tcPr>
          <w:p w14:paraId="50EBA842">
            <w:pPr>
              <w:rPr>
                <w:sz w:val="2"/>
                <w:szCs w:val="2"/>
              </w:rPr>
            </w:pPr>
          </w:p>
        </w:tc>
        <w:tc>
          <w:tcPr>
            <w:tcW w:w="7632" w:type="dxa"/>
          </w:tcPr>
          <w:p w14:paraId="29DAE3C4">
            <w:pPr>
              <w:pStyle w:val="7"/>
              <w:spacing w:before="102"/>
              <w:ind w:left="107"/>
              <w:jc w:val="left"/>
              <w:rPr>
                <w:sz w:val="24"/>
              </w:rPr>
            </w:pPr>
            <w:r>
              <w:rPr>
                <w:sz w:val="24"/>
              </w:rPr>
              <w:t>5.</w:t>
            </w:r>
            <w:r>
              <w:rPr>
                <w:spacing w:val="-1"/>
                <w:sz w:val="24"/>
              </w:rPr>
              <w:t>大学生数字内容创业实践</w:t>
            </w:r>
          </w:p>
        </w:tc>
      </w:tr>
      <w:tr w14:paraId="50545F2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4" w:hRule="exact"/>
        </w:trPr>
        <w:tc>
          <w:tcPr>
            <w:tcW w:w="1580" w:type="dxa"/>
            <w:vMerge w:val="restart"/>
            <w:vAlign w:val="center"/>
          </w:tcPr>
          <w:p w14:paraId="65C0BA37">
            <w:pPr>
              <w:pStyle w:val="7"/>
              <w:spacing w:before="1"/>
              <w:ind w:left="310"/>
              <w:jc w:val="both"/>
              <w:rPr>
                <w:sz w:val="24"/>
              </w:rPr>
            </w:pPr>
            <w:r>
              <w:rPr>
                <w:spacing w:val="-3"/>
                <w:sz w:val="24"/>
              </w:rPr>
              <w:t>劳动实践</w:t>
            </w:r>
          </w:p>
        </w:tc>
        <w:tc>
          <w:tcPr>
            <w:tcW w:w="7632" w:type="dxa"/>
          </w:tcPr>
          <w:p w14:paraId="099CFA1C">
            <w:pPr>
              <w:pStyle w:val="7"/>
              <w:spacing w:before="103"/>
              <w:ind w:left="107"/>
              <w:jc w:val="left"/>
              <w:rPr>
                <w:sz w:val="24"/>
              </w:rPr>
            </w:pPr>
            <w:r>
              <w:rPr>
                <w:sz w:val="24"/>
              </w:rPr>
              <w:t>1.</w:t>
            </w:r>
            <w:r>
              <w:rPr>
                <w:spacing w:val="-1"/>
                <w:sz w:val="24"/>
              </w:rPr>
              <w:t>人工智能赋能农业现代化实践</w:t>
            </w:r>
          </w:p>
        </w:tc>
      </w:tr>
      <w:tr w14:paraId="6AB74C6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4" w:hRule="exact"/>
        </w:trPr>
        <w:tc>
          <w:tcPr>
            <w:tcW w:w="1580" w:type="dxa"/>
            <w:vMerge w:val="continue"/>
            <w:tcBorders>
              <w:top w:val="nil"/>
            </w:tcBorders>
          </w:tcPr>
          <w:p w14:paraId="66A36AA0">
            <w:pPr>
              <w:rPr>
                <w:sz w:val="2"/>
                <w:szCs w:val="2"/>
              </w:rPr>
            </w:pPr>
          </w:p>
        </w:tc>
        <w:tc>
          <w:tcPr>
            <w:tcW w:w="7632" w:type="dxa"/>
          </w:tcPr>
          <w:p w14:paraId="15A8D498">
            <w:pPr>
              <w:pStyle w:val="7"/>
              <w:spacing w:before="103"/>
              <w:ind w:left="107"/>
              <w:jc w:val="left"/>
              <w:rPr>
                <w:sz w:val="24"/>
              </w:rPr>
            </w:pPr>
            <w:r>
              <w:rPr>
                <w:sz w:val="24"/>
              </w:rPr>
              <w:t>2.</w:t>
            </w:r>
            <w:r>
              <w:rPr>
                <w:spacing w:val="-1"/>
                <w:sz w:val="24"/>
              </w:rPr>
              <w:t>乡村振兴背景下的助农劳动实践</w:t>
            </w:r>
          </w:p>
        </w:tc>
      </w:tr>
      <w:tr w14:paraId="1705E02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4" w:hRule="exact"/>
        </w:trPr>
        <w:tc>
          <w:tcPr>
            <w:tcW w:w="1580" w:type="dxa"/>
            <w:vMerge w:val="continue"/>
            <w:tcBorders>
              <w:top w:val="nil"/>
            </w:tcBorders>
          </w:tcPr>
          <w:p w14:paraId="7DFC68E9">
            <w:pPr>
              <w:rPr>
                <w:sz w:val="2"/>
                <w:szCs w:val="2"/>
              </w:rPr>
            </w:pPr>
          </w:p>
        </w:tc>
        <w:tc>
          <w:tcPr>
            <w:tcW w:w="7632" w:type="dxa"/>
          </w:tcPr>
          <w:p w14:paraId="0D1FAB9E">
            <w:pPr>
              <w:pStyle w:val="7"/>
              <w:spacing w:before="103"/>
              <w:ind w:left="107"/>
              <w:jc w:val="left"/>
              <w:rPr>
                <w:sz w:val="24"/>
              </w:rPr>
            </w:pPr>
            <w:r>
              <w:rPr>
                <w:sz w:val="24"/>
              </w:rPr>
              <w:t>3.</w:t>
            </w:r>
            <w:r>
              <w:rPr>
                <w:spacing w:val="-1"/>
                <w:sz w:val="24"/>
              </w:rPr>
              <w:t>走访劳模工匠的成长历程与精神传承</w:t>
            </w:r>
          </w:p>
        </w:tc>
      </w:tr>
      <w:tr w14:paraId="7EB8A39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4" w:hRule="exact"/>
        </w:trPr>
        <w:tc>
          <w:tcPr>
            <w:tcW w:w="1580" w:type="dxa"/>
            <w:vMerge w:val="continue"/>
            <w:tcBorders>
              <w:top w:val="nil"/>
            </w:tcBorders>
          </w:tcPr>
          <w:p w14:paraId="77F3D675">
            <w:pPr>
              <w:rPr>
                <w:sz w:val="2"/>
                <w:szCs w:val="2"/>
              </w:rPr>
            </w:pPr>
          </w:p>
        </w:tc>
        <w:tc>
          <w:tcPr>
            <w:tcW w:w="7632" w:type="dxa"/>
          </w:tcPr>
          <w:p w14:paraId="2E4B5044">
            <w:pPr>
              <w:pStyle w:val="7"/>
              <w:spacing w:before="101"/>
              <w:ind w:left="107"/>
              <w:jc w:val="left"/>
              <w:rPr>
                <w:sz w:val="24"/>
              </w:rPr>
            </w:pPr>
            <w:r>
              <w:rPr>
                <w:sz w:val="24"/>
              </w:rPr>
              <w:t>4.</w:t>
            </w:r>
            <w:r>
              <w:rPr>
                <w:spacing w:val="-1"/>
                <w:sz w:val="24"/>
              </w:rPr>
              <w:t>传统工艺技能学习与创新实践</w:t>
            </w:r>
          </w:p>
        </w:tc>
      </w:tr>
      <w:tr w14:paraId="3EFF81A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4" w:hRule="exact"/>
        </w:trPr>
        <w:tc>
          <w:tcPr>
            <w:tcW w:w="1580" w:type="dxa"/>
            <w:vMerge w:val="continue"/>
            <w:tcBorders>
              <w:top w:val="nil"/>
            </w:tcBorders>
          </w:tcPr>
          <w:p w14:paraId="28CA7A1A">
            <w:pPr>
              <w:rPr>
                <w:sz w:val="2"/>
                <w:szCs w:val="2"/>
              </w:rPr>
            </w:pPr>
          </w:p>
        </w:tc>
        <w:tc>
          <w:tcPr>
            <w:tcW w:w="7632" w:type="dxa"/>
          </w:tcPr>
          <w:p w14:paraId="00D10D49">
            <w:pPr>
              <w:pStyle w:val="7"/>
              <w:spacing w:before="102"/>
              <w:ind w:left="107"/>
              <w:jc w:val="left"/>
              <w:rPr>
                <w:sz w:val="24"/>
              </w:rPr>
            </w:pPr>
            <w:r>
              <w:rPr>
                <w:sz w:val="24"/>
              </w:rPr>
              <w:t>5.</w:t>
            </w:r>
            <w:r>
              <w:rPr>
                <w:spacing w:val="-1"/>
                <w:sz w:val="24"/>
              </w:rPr>
              <w:t>应急救灾劳动技能培训与实践</w:t>
            </w:r>
          </w:p>
        </w:tc>
      </w:tr>
      <w:tr w14:paraId="0024011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4" w:hRule="exact"/>
        </w:trPr>
        <w:tc>
          <w:tcPr>
            <w:tcW w:w="1580" w:type="dxa"/>
            <w:vMerge w:val="restart"/>
            <w:vAlign w:val="center"/>
          </w:tcPr>
          <w:p w14:paraId="1850E13C">
            <w:pPr>
              <w:pStyle w:val="7"/>
              <w:spacing w:before="0"/>
              <w:ind w:left="310"/>
              <w:jc w:val="both"/>
              <w:rPr>
                <w:sz w:val="24"/>
              </w:rPr>
            </w:pPr>
            <w:r>
              <w:rPr>
                <w:spacing w:val="-3"/>
                <w:sz w:val="24"/>
              </w:rPr>
              <w:t>国情教育</w:t>
            </w:r>
          </w:p>
        </w:tc>
        <w:tc>
          <w:tcPr>
            <w:tcW w:w="7632" w:type="dxa"/>
          </w:tcPr>
          <w:p w14:paraId="032CF6A4">
            <w:pPr>
              <w:pStyle w:val="7"/>
              <w:spacing w:before="102"/>
              <w:ind w:left="107"/>
              <w:jc w:val="left"/>
              <w:rPr>
                <w:sz w:val="24"/>
              </w:rPr>
            </w:pPr>
            <w:r>
              <w:rPr>
                <w:sz w:val="24"/>
              </w:rPr>
              <w:t>1.</w:t>
            </w:r>
            <w:r>
              <w:rPr>
                <w:spacing w:val="-1"/>
                <w:sz w:val="24"/>
              </w:rPr>
              <w:t>党的创新理论基层宣讲创新实践</w:t>
            </w:r>
          </w:p>
        </w:tc>
      </w:tr>
      <w:tr w14:paraId="1A4C2BD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4" w:hRule="exact"/>
        </w:trPr>
        <w:tc>
          <w:tcPr>
            <w:tcW w:w="1580" w:type="dxa"/>
            <w:vMerge w:val="continue"/>
            <w:tcBorders>
              <w:top w:val="nil"/>
            </w:tcBorders>
          </w:tcPr>
          <w:p w14:paraId="1E2B4BA9">
            <w:pPr>
              <w:rPr>
                <w:sz w:val="2"/>
                <w:szCs w:val="2"/>
              </w:rPr>
            </w:pPr>
          </w:p>
        </w:tc>
        <w:tc>
          <w:tcPr>
            <w:tcW w:w="7632" w:type="dxa"/>
          </w:tcPr>
          <w:p w14:paraId="18104A3F">
            <w:pPr>
              <w:pStyle w:val="7"/>
              <w:spacing w:before="102"/>
              <w:ind w:left="107"/>
              <w:jc w:val="left"/>
              <w:rPr>
                <w:sz w:val="24"/>
              </w:rPr>
            </w:pPr>
            <w:r>
              <w:rPr>
                <w:sz w:val="24"/>
              </w:rPr>
              <w:t>2.</w:t>
            </w:r>
            <w:r>
              <w:rPr>
                <w:spacing w:val="-1"/>
                <w:sz w:val="24"/>
              </w:rPr>
              <w:t>城乡社区治理创新实践行动</w:t>
            </w:r>
          </w:p>
        </w:tc>
      </w:tr>
      <w:tr w14:paraId="244220F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4" w:hRule="exact"/>
        </w:trPr>
        <w:tc>
          <w:tcPr>
            <w:tcW w:w="1580" w:type="dxa"/>
            <w:vMerge w:val="continue"/>
            <w:tcBorders>
              <w:top w:val="nil"/>
            </w:tcBorders>
          </w:tcPr>
          <w:p w14:paraId="23EC5EF5">
            <w:pPr>
              <w:rPr>
                <w:sz w:val="2"/>
                <w:szCs w:val="2"/>
              </w:rPr>
            </w:pPr>
          </w:p>
        </w:tc>
        <w:tc>
          <w:tcPr>
            <w:tcW w:w="7632" w:type="dxa"/>
          </w:tcPr>
          <w:p w14:paraId="6E39F626">
            <w:pPr>
              <w:pStyle w:val="7"/>
              <w:spacing w:before="103"/>
              <w:ind w:left="107"/>
              <w:jc w:val="left"/>
              <w:rPr>
                <w:sz w:val="24"/>
              </w:rPr>
            </w:pPr>
            <w:r>
              <w:rPr>
                <w:sz w:val="24"/>
              </w:rPr>
              <w:t>3.</w:t>
            </w:r>
            <w:r>
              <w:rPr>
                <w:spacing w:val="-1"/>
                <w:sz w:val="24"/>
              </w:rPr>
              <w:t>乡村教育帮扶创新模式探索</w:t>
            </w:r>
          </w:p>
        </w:tc>
      </w:tr>
      <w:tr w14:paraId="3B98990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4" w:hRule="exact"/>
        </w:trPr>
        <w:tc>
          <w:tcPr>
            <w:tcW w:w="1580" w:type="dxa"/>
            <w:vMerge w:val="continue"/>
            <w:tcBorders>
              <w:top w:val="nil"/>
            </w:tcBorders>
          </w:tcPr>
          <w:p w14:paraId="72801695">
            <w:pPr>
              <w:rPr>
                <w:sz w:val="2"/>
                <w:szCs w:val="2"/>
              </w:rPr>
            </w:pPr>
          </w:p>
        </w:tc>
        <w:tc>
          <w:tcPr>
            <w:tcW w:w="7632" w:type="dxa"/>
          </w:tcPr>
          <w:p w14:paraId="370B48B1">
            <w:pPr>
              <w:pStyle w:val="7"/>
              <w:spacing w:before="103"/>
              <w:ind w:left="107"/>
              <w:jc w:val="left"/>
              <w:rPr>
                <w:sz w:val="24"/>
              </w:rPr>
            </w:pPr>
            <w:r>
              <w:rPr>
                <w:sz w:val="24"/>
              </w:rPr>
              <w:t>4.</w:t>
            </w:r>
            <w:r>
              <w:rPr>
                <w:spacing w:val="-1"/>
                <w:sz w:val="24"/>
              </w:rPr>
              <w:t>美丽乡村生态治理与乡村文明调研实践</w:t>
            </w:r>
          </w:p>
        </w:tc>
      </w:tr>
      <w:tr w14:paraId="5F5E7E8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4" w:hRule="exact"/>
        </w:trPr>
        <w:tc>
          <w:tcPr>
            <w:tcW w:w="1580" w:type="dxa"/>
            <w:vMerge w:val="continue"/>
            <w:tcBorders>
              <w:top w:val="nil"/>
            </w:tcBorders>
          </w:tcPr>
          <w:p w14:paraId="0175B7E2">
            <w:pPr>
              <w:rPr>
                <w:sz w:val="2"/>
                <w:szCs w:val="2"/>
              </w:rPr>
            </w:pPr>
          </w:p>
        </w:tc>
        <w:tc>
          <w:tcPr>
            <w:tcW w:w="7632" w:type="dxa"/>
          </w:tcPr>
          <w:p w14:paraId="5EA78BC9">
            <w:pPr>
              <w:pStyle w:val="7"/>
              <w:spacing w:before="101"/>
              <w:ind w:left="107"/>
              <w:jc w:val="left"/>
              <w:rPr>
                <w:sz w:val="24"/>
              </w:rPr>
            </w:pPr>
            <w:r>
              <w:rPr>
                <w:sz w:val="24"/>
              </w:rPr>
              <w:t>5.</w:t>
            </w:r>
            <w:r>
              <w:rPr>
                <w:spacing w:val="-1"/>
                <w:sz w:val="24"/>
              </w:rPr>
              <w:t>大学生服务乡村“五个振兴”的探索实践</w:t>
            </w:r>
          </w:p>
        </w:tc>
      </w:tr>
    </w:tbl>
    <w:p w14:paraId="21A1F965"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FBB44A0"/>
    <w:rsid w:val="4FBB44A0"/>
    <w:rsid w:val="790F43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99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99"/>
    <w:pPr>
      <w:tabs>
        <w:tab w:val="center" w:pos="4153"/>
        <w:tab w:val="right" w:pos="8306"/>
      </w:tabs>
      <w:snapToGrid w:val="0"/>
      <w:jc w:val="left"/>
    </w:pPr>
    <w:rPr>
      <w:rFonts w:ascii="Calibri" w:hAnsi="Calibri"/>
      <w:kern w:val="0"/>
      <w:sz w:val="18"/>
      <w:szCs w:val="18"/>
    </w:rPr>
  </w:style>
  <w:style w:type="paragraph" w:styleId="3">
    <w:name w:val="header"/>
    <w:basedOn w:val="1"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rFonts w:ascii="Calibri" w:hAnsi="Calibri"/>
      <w:kern w:val="0"/>
      <w:sz w:val="18"/>
      <w:szCs w:val="18"/>
    </w:rPr>
  </w:style>
  <w:style w:type="paragraph" w:styleId="4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paragraph" w:customStyle="1" w:styleId="7">
    <w:name w:val="Table Paragraph"/>
    <w:basedOn w:val="1"/>
    <w:qFormat/>
    <w:uiPriority w:val="1"/>
    <w:pPr>
      <w:spacing w:before="68"/>
      <w:ind w:left="11"/>
      <w:jc w:val="center"/>
    </w:pPr>
    <w:rPr>
      <w:rFonts w:ascii="宋体" w:hAnsi="宋体" w:eastAsia="宋体" w:cs="宋体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2026-06-02T03:07:00Z</dcterms:created>
  <dc:creator>流沧流煌</dc:creator>
  <cp:lastModifiedBy>流沧流煌</cp:lastModifiedBy>
  <dcterms:modified xsi:type="dcterms:W3CDTF">2026-06-02T03:07:58Z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A046D8FA945E473585E55431E5D228EA_13</vt:lpwstr>
  </property>
  <property fmtid="{D5CDD505-2E9C-101B-9397-08002B2CF9AE}" pid="4" name="KSOTemplateDocerSaveRecord">
    <vt:lpwstr>eyJoZGlkIjoiMWNhNDhlNjdhZWJkMmNmNmIyZjU4OWU5NjJlODk4ZDQiLCJ1c2VySWQiOiIyNzcxMzg3ODkifQ==</vt:lpwstr>
  </property>
</Properties>
</file>